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BB0" w:rsidRPr="00A94BB0" w:rsidRDefault="00A94BB0" w:rsidP="00A94BB0">
      <w:pPr>
        <w:widowControl/>
        <w:shd w:val="clear" w:color="auto" w:fill="FFFFFF"/>
        <w:spacing w:after="210"/>
        <w:jc w:val="center"/>
        <w:outlineLvl w:val="0"/>
        <w:rPr>
          <w:rFonts w:ascii="方正小标宋简体" w:eastAsia="方正小标宋简体" w:hAnsi="Microsoft YaHei UI" w:cs="宋体" w:hint="eastAsia"/>
          <w:spacing w:val="8"/>
          <w:kern w:val="36"/>
          <w:sz w:val="33"/>
          <w:szCs w:val="33"/>
        </w:rPr>
      </w:pPr>
      <w:r w:rsidRPr="00A94BB0">
        <w:rPr>
          <w:rFonts w:ascii="方正小标宋简体" w:eastAsia="方正小标宋简体" w:hAnsi="Microsoft YaHei UI" w:cs="宋体" w:hint="eastAsia"/>
          <w:spacing w:val="8"/>
          <w:kern w:val="36"/>
          <w:sz w:val="33"/>
          <w:szCs w:val="33"/>
        </w:rPr>
        <w:t>官方划重点！二十届三中全会权威解读来了</w:t>
      </w:r>
    </w:p>
    <w:p w:rsidR="00A94BB0" w:rsidRDefault="00A94BB0" w:rsidP="00A94BB0">
      <w:pPr>
        <w:adjustRightInd w:val="0"/>
        <w:snapToGrid w:val="0"/>
        <w:spacing w:line="360" w:lineRule="auto"/>
        <w:ind w:firstLineChars="200" w:firstLine="640"/>
        <w:rPr>
          <w:rFonts w:ascii="仿宋_GB2312" w:eastAsia="仿宋_GB2312"/>
          <w:b/>
          <w:sz w:val="32"/>
          <w:szCs w:val="32"/>
        </w:rPr>
      </w:pPr>
      <w:r w:rsidRPr="00A94BB0">
        <w:rPr>
          <w:rFonts w:ascii="仿宋_GB2312" w:eastAsia="仿宋_GB2312" w:hint="eastAsia"/>
          <w:sz w:val="32"/>
          <w:szCs w:val="32"/>
        </w:rPr>
        <w:t>中国共产党第二十届中央委员会第三次</w:t>
      </w:r>
      <w:bookmarkStart w:id="0" w:name="_GoBack"/>
      <w:bookmarkEnd w:id="0"/>
      <w:r w:rsidRPr="00A94BB0">
        <w:rPr>
          <w:rFonts w:ascii="仿宋_GB2312" w:eastAsia="仿宋_GB2312" w:hint="eastAsia"/>
          <w:sz w:val="32"/>
          <w:szCs w:val="32"/>
        </w:rPr>
        <w:t>全体会议7月15日至18日在北京举行，全会审议通过了《中共中央关于进一步全面深化改革、推进中国式现代化的决定》（以下简称《决定》）。</w:t>
      </w:r>
      <w:r w:rsidRPr="00A94BB0">
        <w:rPr>
          <w:rFonts w:ascii="仿宋_GB2312" w:eastAsia="仿宋_GB2312" w:hint="eastAsia"/>
          <w:sz w:val="32"/>
          <w:szCs w:val="32"/>
        </w:rPr>
        <w:br/>
        <w:t xml:space="preserve">    中共中央于7月19日上午举行新闻发布会，介绍和</w:t>
      </w:r>
      <w:proofErr w:type="gramStart"/>
      <w:r w:rsidRPr="00A94BB0">
        <w:rPr>
          <w:rFonts w:ascii="仿宋_GB2312" w:eastAsia="仿宋_GB2312" w:hint="eastAsia"/>
          <w:sz w:val="32"/>
          <w:szCs w:val="32"/>
        </w:rPr>
        <w:t>解读党</w:t>
      </w:r>
      <w:proofErr w:type="gramEnd"/>
      <w:r w:rsidRPr="00A94BB0">
        <w:rPr>
          <w:rFonts w:ascii="仿宋_GB2312" w:eastAsia="仿宋_GB2312" w:hint="eastAsia"/>
          <w:sz w:val="32"/>
          <w:szCs w:val="32"/>
        </w:rPr>
        <w:t>的二十届三中全会精神。</w:t>
      </w:r>
      <w:r w:rsidRPr="00A94BB0">
        <w:rPr>
          <w:rFonts w:ascii="仿宋_GB2312" w:eastAsia="仿宋_GB2312" w:hint="eastAsia"/>
          <w:sz w:val="32"/>
          <w:szCs w:val="32"/>
        </w:rPr>
        <w:br/>
        <w:t xml:space="preserve">   中央政策研究室副主任唐方</w:t>
      </w:r>
      <w:proofErr w:type="gramStart"/>
      <w:r w:rsidRPr="00A94BB0">
        <w:rPr>
          <w:rFonts w:ascii="仿宋_GB2312" w:eastAsia="仿宋_GB2312" w:hint="eastAsia"/>
          <w:sz w:val="32"/>
          <w:szCs w:val="32"/>
        </w:rPr>
        <w:t>裕</w:t>
      </w:r>
      <w:proofErr w:type="gramEnd"/>
      <w:r w:rsidRPr="00A94BB0">
        <w:rPr>
          <w:rFonts w:ascii="仿宋_GB2312" w:eastAsia="仿宋_GB2312" w:hint="eastAsia"/>
          <w:sz w:val="32"/>
          <w:szCs w:val="32"/>
        </w:rPr>
        <w:t>介绍说，全会最重要的成果，就是审议通过了《中共中央关于进一步全面深化改革、推进中国式现代化的决定》。党中央确定以此为全会主题，是经过深思熟虑的。一方面，推进中国式现代化面临许多复杂矛盾和问题，必须克服种种困难和阻力，需要通过进一步全面深化改革，推动生产关系和生产力、上层建筑和经济基础、国家治理和社会发展更好相适应，为中国式现代化提供强大动力和制度保障。另一方面，中国式现代化作为新时代新</w:t>
      </w:r>
      <w:proofErr w:type="gramStart"/>
      <w:r w:rsidRPr="00A94BB0">
        <w:rPr>
          <w:rFonts w:ascii="仿宋_GB2312" w:eastAsia="仿宋_GB2312" w:hint="eastAsia"/>
          <w:sz w:val="32"/>
          <w:szCs w:val="32"/>
        </w:rPr>
        <w:t>征程党</w:t>
      </w:r>
      <w:proofErr w:type="gramEnd"/>
      <w:r w:rsidRPr="00A94BB0">
        <w:rPr>
          <w:rFonts w:ascii="仿宋_GB2312" w:eastAsia="仿宋_GB2312" w:hint="eastAsia"/>
          <w:sz w:val="32"/>
          <w:szCs w:val="32"/>
        </w:rPr>
        <w:t>的中心任务，包括进一步全面深化改革在内的党和国家一切重大战略部署，都必须紧紧围绕推进中国式现代化来谋划和展开。把进一步全面深化改革、推进中国式现代化作为全会主题，抓住了事业发展的核心和关键，意义十分重大。</w:t>
      </w:r>
      <w:r w:rsidRPr="00A94BB0">
        <w:rPr>
          <w:rFonts w:ascii="仿宋_GB2312" w:eastAsia="仿宋_GB2312" w:hint="eastAsia"/>
          <w:sz w:val="32"/>
          <w:szCs w:val="32"/>
        </w:rPr>
        <w:br/>
      </w:r>
    </w:p>
    <w:p w:rsidR="00A94BB0" w:rsidRDefault="00A94BB0" w:rsidP="00A94BB0">
      <w:pPr>
        <w:adjustRightInd w:val="0"/>
        <w:snapToGrid w:val="0"/>
        <w:spacing w:line="360" w:lineRule="auto"/>
        <w:ind w:firstLineChars="200" w:firstLine="643"/>
        <w:rPr>
          <w:rFonts w:ascii="仿宋_GB2312" w:eastAsia="仿宋_GB2312"/>
          <w:sz w:val="32"/>
          <w:szCs w:val="32"/>
        </w:rPr>
      </w:pPr>
      <w:r w:rsidRPr="00A94BB0">
        <w:rPr>
          <w:rFonts w:ascii="仿宋_GB2312" w:eastAsia="仿宋_GB2312" w:hint="eastAsia"/>
          <w:b/>
          <w:sz w:val="32"/>
          <w:szCs w:val="32"/>
        </w:rPr>
        <w:t>《决定》提出300多项重要改革举措</w:t>
      </w:r>
      <w:r w:rsidRPr="00A94BB0">
        <w:rPr>
          <w:rFonts w:ascii="仿宋_GB2312" w:eastAsia="仿宋_GB2312" w:hint="eastAsia"/>
          <w:sz w:val="32"/>
          <w:szCs w:val="32"/>
        </w:rPr>
        <w:br/>
        <w:t xml:space="preserve">    唐方</w:t>
      </w:r>
      <w:proofErr w:type="gramStart"/>
      <w:r w:rsidRPr="00A94BB0">
        <w:rPr>
          <w:rFonts w:ascii="仿宋_GB2312" w:eastAsia="仿宋_GB2312" w:hint="eastAsia"/>
          <w:sz w:val="32"/>
          <w:szCs w:val="32"/>
        </w:rPr>
        <w:t>裕</w:t>
      </w:r>
      <w:proofErr w:type="gramEnd"/>
      <w:r w:rsidRPr="00A94BB0">
        <w:rPr>
          <w:rFonts w:ascii="仿宋_GB2312" w:eastAsia="仿宋_GB2312" w:hint="eastAsia"/>
          <w:sz w:val="32"/>
          <w:szCs w:val="32"/>
        </w:rPr>
        <w:t>表示，《决定》一共15个部分60条，分三大板</w:t>
      </w:r>
      <w:r w:rsidRPr="00A94BB0">
        <w:rPr>
          <w:rFonts w:ascii="仿宋_GB2312" w:eastAsia="仿宋_GB2312" w:hint="eastAsia"/>
          <w:sz w:val="32"/>
          <w:szCs w:val="32"/>
        </w:rPr>
        <w:lastRenderedPageBreak/>
        <w:t>块。第一板块是总论，主要阐述进一步全面深化改革推进中国式现代化的重大意义和总体要求。第二板块是分论，以经济体制改革为牵引，全面部署各领域各方面的改革。第三板块主要讲加强党对改革的领导、深化党的建设制度改革。</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《决定》一共提出了300多项重要改革举措，都是涉及体制、机制、制度层面的内容。其中有的是对过去改革举措的完善和提升，有的是根据实践需要和试点探索新提出的改革举措。</w:t>
      </w:r>
      <w:r w:rsidRPr="00A94BB0">
        <w:rPr>
          <w:rFonts w:ascii="仿宋_GB2312" w:eastAsia="仿宋_GB2312" w:hint="eastAsia"/>
          <w:sz w:val="32"/>
          <w:szCs w:val="32"/>
        </w:rPr>
        <w:br/>
      </w:r>
    </w:p>
    <w:p w:rsidR="00A94BB0" w:rsidRDefault="00A94BB0" w:rsidP="00A94BB0">
      <w:pPr>
        <w:adjustRightInd w:val="0"/>
        <w:snapToGrid w:val="0"/>
        <w:spacing w:line="360" w:lineRule="auto"/>
        <w:rPr>
          <w:rFonts w:ascii="仿宋_GB2312" w:eastAsia="仿宋_GB2312"/>
          <w:b/>
          <w:sz w:val="32"/>
          <w:szCs w:val="32"/>
        </w:rPr>
      </w:pPr>
      <w:r w:rsidRPr="00A94BB0">
        <w:rPr>
          <w:rFonts w:ascii="仿宋_GB2312" w:eastAsia="仿宋_GB2312" w:hint="eastAsia"/>
          <w:b/>
          <w:sz w:val="32"/>
          <w:szCs w:val="32"/>
        </w:rPr>
        <w:t>着力解决干部乱作为、不作为等问题</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t>唐方</w:t>
      </w:r>
      <w:proofErr w:type="gramStart"/>
      <w:r w:rsidRPr="00A94BB0">
        <w:rPr>
          <w:rFonts w:ascii="仿宋_GB2312" w:eastAsia="仿宋_GB2312" w:hint="eastAsia"/>
          <w:sz w:val="32"/>
          <w:szCs w:val="32"/>
        </w:rPr>
        <w:t>裕</w:t>
      </w:r>
      <w:proofErr w:type="gramEnd"/>
      <w:r w:rsidRPr="00A94BB0">
        <w:rPr>
          <w:rFonts w:ascii="仿宋_GB2312" w:eastAsia="仿宋_GB2312" w:hint="eastAsia"/>
          <w:sz w:val="32"/>
          <w:szCs w:val="32"/>
        </w:rPr>
        <w:t>介绍，《决定》专门用1个部分来部署党的领导和党的建设制度改革。其中强调，以调动全党抓改革、促发展的积极性、主动性、创造性为着力点，加强党的创新理论武装，深化干部人事制度改革，</w:t>
      </w:r>
      <w:proofErr w:type="gramStart"/>
      <w:r w:rsidRPr="00A94BB0">
        <w:rPr>
          <w:rFonts w:ascii="仿宋_GB2312" w:eastAsia="仿宋_GB2312" w:hint="eastAsia"/>
          <w:sz w:val="32"/>
          <w:szCs w:val="32"/>
        </w:rPr>
        <w:t>鲜明树立</w:t>
      </w:r>
      <w:proofErr w:type="gramEnd"/>
      <w:r w:rsidRPr="00A94BB0">
        <w:rPr>
          <w:rFonts w:ascii="仿宋_GB2312" w:eastAsia="仿宋_GB2312" w:hint="eastAsia"/>
          <w:sz w:val="32"/>
          <w:szCs w:val="32"/>
        </w:rPr>
        <w:t>选人用人正确导向，全面提高干部现代化建设能力，树立和</w:t>
      </w:r>
      <w:proofErr w:type="gramStart"/>
      <w:r w:rsidRPr="00A94BB0">
        <w:rPr>
          <w:rFonts w:ascii="仿宋_GB2312" w:eastAsia="仿宋_GB2312" w:hint="eastAsia"/>
          <w:sz w:val="32"/>
          <w:szCs w:val="32"/>
        </w:rPr>
        <w:t>践行</w:t>
      </w:r>
      <w:proofErr w:type="gramEnd"/>
      <w:r w:rsidRPr="00A94BB0">
        <w:rPr>
          <w:rFonts w:ascii="仿宋_GB2312" w:eastAsia="仿宋_GB2312" w:hint="eastAsia"/>
          <w:sz w:val="32"/>
          <w:szCs w:val="32"/>
        </w:rPr>
        <w:t>正确政绩观，着力解决干部乱作为、不作为、不敢为、不善为问题。</w:t>
      </w:r>
      <w:r w:rsidRPr="00A94BB0">
        <w:rPr>
          <w:rFonts w:ascii="仿宋_GB2312" w:eastAsia="仿宋_GB2312" w:hint="eastAsia"/>
          <w:sz w:val="32"/>
          <w:szCs w:val="32"/>
        </w:rPr>
        <w:br/>
      </w:r>
    </w:p>
    <w:p w:rsidR="00A94BB0" w:rsidRDefault="00A94BB0" w:rsidP="00A94BB0">
      <w:pPr>
        <w:adjustRightInd w:val="0"/>
        <w:snapToGrid w:val="0"/>
        <w:spacing w:line="360" w:lineRule="auto"/>
        <w:rPr>
          <w:rFonts w:ascii="仿宋_GB2312" w:eastAsia="仿宋_GB2312"/>
          <w:sz w:val="32"/>
          <w:szCs w:val="32"/>
        </w:rPr>
      </w:pPr>
      <w:r w:rsidRPr="00A94BB0">
        <w:rPr>
          <w:rFonts w:ascii="仿宋_GB2312" w:eastAsia="仿宋_GB2312" w:hint="eastAsia"/>
          <w:b/>
          <w:sz w:val="32"/>
          <w:szCs w:val="32"/>
        </w:rPr>
        <w:t>明确进一步全面深化改革总目标</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t>中央改革办分管日常工作的副主任穆虹对关于新时代全面深化改革的重要成就，进一步全面深化改革的总目标、重要原则进行了介绍。</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穆虹介绍说，《决定》站在新的历史起点上，明确了进一</w:t>
      </w:r>
      <w:r w:rsidRPr="00A94BB0">
        <w:rPr>
          <w:rFonts w:ascii="仿宋_GB2312" w:eastAsia="仿宋_GB2312" w:hint="eastAsia"/>
          <w:sz w:val="32"/>
          <w:szCs w:val="32"/>
        </w:rPr>
        <w:lastRenderedPageBreak/>
        <w:t>步全面深化改革的总目标：继续完善和发展中国特色社会主义制度，推进国家治理体系和治理能力现代化。到二</w:t>
      </w:r>
      <w:r w:rsidRPr="00A94BB0">
        <w:rPr>
          <w:rFonts w:ascii="微软雅黑" w:eastAsia="微软雅黑" w:hAnsi="微软雅黑" w:cs="微软雅黑" w:hint="eastAsia"/>
          <w:sz w:val="32"/>
          <w:szCs w:val="32"/>
        </w:rPr>
        <w:t>〇</w:t>
      </w:r>
      <w:r w:rsidRPr="00A94BB0">
        <w:rPr>
          <w:rFonts w:ascii="仿宋_GB2312" w:eastAsia="仿宋_GB2312" w:hint="eastAsia"/>
          <w:sz w:val="32"/>
          <w:szCs w:val="32"/>
        </w:rPr>
        <w:t>三五年，全面建成高水平社会主义市场经济体制，中国特色社会主义制度更加完善，基本实现国家治理体系和治理能力现代化，基本实现社会主义现代化，为到本世纪中叶全面建成社会主义现代化强国奠定坚实基础。这一总目标既同党的十八届三中全会提出的全面深化改革总目标一脉相承，又同党的二十大</w:t>
      </w:r>
      <w:proofErr w:type="gramStart"/>
      <w:r w:rsidRPr="00A94BB0">
        <w:rPr>
          <w:rFonts w:ascii="仿宋_GB2312" w:eastAsia="仿宋_GB2312" w:hint="eastAsia"/>
          <w:sz w:val="32"/>
          <w:szCs w:val="32"/>
        </w:rPr>
        <w:t>作出</w:t>
      </w:r>
      <w:proofErr w:type="gramEnd"/>
      <w:r w:rsidRPr="00A94BB0">
        <w:rPr>
          <w:rFonts w:ascii="仿宋_GB2312" w:eastAsia="仿宋_GB2312" w:hint="eastAsia"/>
          <w:sz w:val="32"/>
          <w:szCs w:val="32"/>
        </w:rPr>
        <w:t>的战略部署相衔接，为进一步全面深化改革明确了目标导向。</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穆虹表示，《决定》提出，进一步全面深化改革，必须贯彻好坚持党的全面领导、坚持以人民为中心、坚持守正创新、坚持以制度建设为主线、坚持全面依法治国、坚持系统观念等重大原则。这六条原则集中体现了习近平总书记关于全面深化改革重要论述的核心要义，是对改革开放以来特别是新时代全面深化改革宝贵经验的科学总结，我们必须在进一步全面深化改革中严格遵循、长期坚持。</w:t>
      </w:r>
      <w:r w:rsidRPr="00A94BB0">
        <w:rPr>
          <w:rFonts w:ascii="仿宋_GB2312" w:eastAsia="仿宋_GB2312" w:hint="eastAsia"/>
          <w:sz w:val="32"/>
          <w:szCs w:val="32"/>
        </w:rPr>
        <w:br/>
      </w:r>
    </w:p>
    <w:p w:rsidR="00A94BB0" w:rsidRDefault="00A94BB0" w:rsidP="00A94BB0">
      <w:pPr>
        <w:adjustRightInd w:val="0"/>
        <w:snapToGrid w:val="0"/>
        <w:spacing w:line="360" w:lineRule="auto"/>
        <w:rPr>
          <w:rFonts w:ascii="仿宋_GB2312" w:eastAsia="仿宋_GB2312"/>
          <w:sz w:val="32"/>
          <w:szCs w:val="32"/>
        </w:rPr>
      </w:pPr>
      <w:r w:rsidRPr="00A94BB0">
        <w:rPr>
          <w:rFonts w:ascii="仿宋_GB2312" w:eastAsia="仿宋_GB2312" w:hint="eastAsia"/>
          <w:b/>
          <w:sz w:val="32"/>
          <w:szCs w:val="32"/>
        </w:rPr>
        <w:t>促进各种所有制经济优势互补、共同发展</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t>中央财办分管日常工作的副主任、中央农办主任韩文秀介绍，《决定》明确构建高水平社会主义市场经济体制。《决定》强调要更好发挥市场机制作用，创造更加公平、更有活力的市场环境，激发全社会内生动力和创新活力。要坚持和</w:t>
      </w:r>
      <w:r w:rsidRPr="00A94BB0">
        <w:rPr>
          <w:rFonts w:ascii="仿宋_GB2312" w:eastAsia="仿宋_GB2312" w:hint="eastAsia"/>
          <w:sz w:val="32"/>
          <w:szCs w:val="32"/>
        </w:rPr>
        <w:lastRenderedPageBreak/>
        <w:t>落实“两个毫不动摇”，促进各种所有制经济优势互补、共同发展。</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一方面，要深化国资国企改革，推动国有资本和国有企业做</w:t>
      </w:r>
      <w:proofErr w:type="gramStart"/>
      <w:r w:rsidRPr="00A94BB0">
        <w:rPr>
          <w:rFonts w:ascii="仿宋_GB2312" w:eastAsia="仿宋_GB2312" w:hint="eastAsia"/>
          <w:sz w:val="32"/>
          <w:szCs w:val="32"/>
        </w:rPr>
        <w:t>强做</w:t>
      </w:r>
      <w:proofErr w:type="gramEnd"/>
      <w:r w:rsidRPr="00A94BB0">
        <w:rPr>
          <w:rFonts w:ascii="仿宋_GB2312" w:eastAsia="仿宋_GB2312" w:hint="eastAsia"/>
          <w:sz w:val="32"/>
          <w:szCs w:val="32"/>
        </w:rPr>
        <w:t>优做大，增强核心功能，提升核心竞争力，要开展国有经济增加值核算。国有企业要打造原创技术策源地。要推进能源、铁路等行业自然垄断环节独立运营和竞争性环节市场化改革。</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另一方面，要为非公有制经济发展营造良好环境、提供更多机会，完善民营企业参与国家重大项目建设长效机制，支持有能力的民营企业牵头承担国家重大技术攻关任务，规范涉民营企业行政检查。法治是最好的营商环境，要制定出台民营经济促进法。</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《决定》强调弘扬企业家精神，加快建设更多世界一流企业，这是对各类经营主体的共同要求。</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br/>
      </w:r>
      <w:r w:rsidRPr="00A94BB0">
        <w:rPr>
          <w:rFonts w:ascii="仿宋_GB2312" w:eastAsia="仿宋_GB2312" w:hint="eastAsia"/>
          <w:b/>
          <w:sz w:val="32"/>
          <w:szCs w:val="32"/>
        </w:rPr>
        <w:t>如何在房地产放缓和培育发展新经济增长引擎之间取得平衡？</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韩文秀表示，我国房地产市场规模大、牵涉面广，对宏观经济运行具有系统性影响。当前房地产市场供求关系发生重大变化，市场处于调整过程。我们要坚持稳中求进、先立后破，用改革的办法解决前进中的问题，加快新旧发展动能转换，为高质量发展提供多元而强劲的动力支撑。重点要在</w:t>
      </w:r>
      <w:r w:rsidRPr="00A94BB0">
        <w:rPr>
          <w:rFonts w:ascii="仿宋_GB2312" w:eastAsia="仿宋_GB2312" w:hint="eastAsia"/>
          <w:sz w:val="32"/>
          <w:szCs w:val="32"/>
        </w:rPr>
        <w:lastRenderedPageBreak/>
        <w:t>三方面持续发力。</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一要促进房地产市场平稳健康发展。近期，房地产市场正在出现积极变化。我们要坚持消化存量和优化增量相结合，进一步落实和完善房地产新政策，切实做好保交房工作，盘活存量商品房和土地资源。下一步，要贯彻落实好党的二十届三中全会精神，加快构建房地产发展新模式，消除过去“高负债、高周转、高杠杆”的模式弊端，建设适应人民群众新期待的“好房子”，更好满足刚性和改善性住房需求，并建立与之相适应的融资、财税、土地、销售等基础性制度。需要指出，我国新型城镇化仍在持续推进，房地产高质量发展还有相当大的空间。</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二要加快发展新兴产业和未来产业，培育壮大新的经济增长引擎。近年来我国形成了高端装备、新能源汽车、</w:t>
      </w:r>
      <w:proofErr w:type="gramStart"/>
      <w:r w:rsidRPr="00A94BB0">
        <w:rPr>
          <w:rFonts w:ascii="仿宋_GB2312" w:eastAsia="仿宋_GB2312" w:hint="eastAsia"/>
          <w:sz w:val="32"/>
          <w:szCs w:val="32"/>
        </w:rPr>
        <w:t>光伏等一批</w:t>
      </w:r>
      <w:proofErr w:type="gramEnd"/>
      <w:r w:rsidRPr="00A94BB0">
        <w:rPr>
          <w:rFonts w:ascii="仿宋_GB2312" w:eastAsia="仿宋_GB2312" w:hint="eastAsia"/>
          <w:sz w:val="32"/>
          <w:szCs w:val="32"/>
        </w:rPr>
        <w:t>优势产业，新一代信息技术、新材料、低空经济、新型储能等新兴产业发展向好，累计培育专精特新中小企业超过14万家。我们要按照三中全会《决定》</w:t>
      </w:r>
      <w:proofErr w:type="gramStart"/>
      <w:r w:rsidRPr="00A94BB0">
        <w:rPr>
          <w:rFonts w:ascii="仿宋_GB2312" w:eastAsia="仿宋_GB2312" w:hint="eastAsia"/>
          <w:sz w:val="32"/>
          <w:szCs w:val="32"/>
        </w:rPr>
        <w:t>作出</w:t>
      </w:r>
      <w:proofErr w:type="gramEnd"/>
      <w:r w:rsidRPr="00A94BB0">
        <w:rPr>
          <w:rFonts w:ascii="仿宋_GB2312" w:eastAsia="仿宋_GB2312" w:hint="eastAsia"/>
          <w:sz w:val="32"/>
          <w:szCs w:val="32"/>
        </w:rPr>
        <w:t>的部署，因地制宜发展新质生产力，大力培育壮大新兴产业，布局建设未来产业，改造提升传统产业，推动制造业高端化、智能化、绿色化发展，形成一批新兴支柱产业，不断增强发展新动能新优势。</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三要扩大国内需求特别是消费需求，增强国内大循环的内生动力和可靠性。面对新的国际环境，我们要稳住外贸外</w:t>
      </w:r>
      <w:r w:rsidRPr="00A94BB0">
        <w:rPr>
          <w:rFonts w:ascii="仿宋_GB2312" w:eastAsia="仿宋_GB2312" w:hint="eastAsia"/>
          <w:sz w:val="32"/>
          <w:szCs w:val="32"/>
        </w:rPr>
        <w:lastRenderedPageBreak/>
        <w:t>资基本盘，不断拓展我国的发展空间。同时，要充分挖掘内需潜力，充分利用</w:t>
      </w:r>
      <w:proofErr w:type="gramStart"/>
      <w:r w:rsidRPr="00A94BB0">
        <w:rPr>
          <w:rFonts w:ascii="仿宋_GB2312" w:eastAsia="仿宋_GB2312" w:hint="eastAsia"/>
          <w:sz w:val="32"/>
          <w:szCs w:val="32"/>
        </w:rPr>
        <w:t>国内超</w:t>
      </w:r>
      <w:proofErr w:type="gramEnd"/>
      <w:r w:rsidRPr="00A94BB0">
        <w:rPr>
          <w:rFonts w:ascii="仿宋_GB2312" w:eastAsia="仿宋_GB2312" w:hint="eastAsia"/>
          <w:sz w:val="32"/>
          <w:szCs w:val="32"/>
        </w:rPr>
        <w:t>大规模市场优势，充分发挥消费的基础作用和投资的关键作用，推动我国经济实现质的有效提升和量的合理增长。中国经济是大国经济，内需潜力大，内部可循环，只要办好自己的事，就能够确保国民经济循环畅通、行稳致远。</w:t>
      </w:r>
      <w:r w:rsidRPr="00A94BB0">
        <w:rPr>
          <w:rFonts w:ascii="仿宋_GB2312" w:eastAsia="仿宋_GB2312" w:hint="eastAsia"/>
          <w:sz w:val="32"/>
          <w:szCs w:val="32"/>
        </w:rPr>
        <w:br/>
      </w:r>
    </w:p>
    <w:p w:rsidR="00A94BB0" w:rsidRDefault="00A94BB0" w:rsidP="00A94BB0">
      <w:pPr>
        <w:adjustRightInd w:val="0"/>
        <w:snapToGrid w:val="0"/>
        <w:spacing w:line="360" w:lineRule="auto"/>
        <w:rPr>
          <w:rFonts w:ascii="仿宋_GB2312" w:eastAsia="仿宋_GB2312"/>
          <w:sz w:val="32"/>
          <w:szCs w:val="32"/>
        </w:rPr>
      </w:pPr>
      <w:r w:rsidRPr="00A94BB0">
        <w:rPr>
          <w:rFonts w:ascii="仿宋_GB2312" w:eastAsia="仿宋_GB2312" w:hint="eastAsia"/>
          <w:b/>
          <w:sz w:val="32"/>
          <w:szCs w:val="32"/>
        </w:rPr>
        <w:t>明确加快建设高标准市场体系的三方面关键改革举措</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t>韩文秀介绍，法治是最好的营商环境，要制定出台民营经济促进法。《决定》强调弘扬企业家精神，加快建设更多世界一流企业，这是对各类经营主体的共同要求。</w:t>
      </w:r>
      <w:r w:rsidRPr="00A94BB0">
        <w:rPr>
          <w:rFonts w:ascii="仿宋_GB2312" w:eastAsia="仿宋_GB2312" w:hint="eastAsia"/>
          <w:sz w:val="32"/>
          <w:szCs w:val="32"/>
        </w:rPr>
        <w:br/>
        <w:t>加快建设高标准市场体系是一项重大改革任务。《决定》明确了三方面关键改革举措：</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一是构建全国统一大市场，包括构建城乡统一的建设用地市场，全国一体化技术和数据市场，统一规范、信息共享的招标投标和公共资源交易平台体系，一体衔接的流通规则和标准，全国统一电力市场等。</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二是推进要素市场化改革，健全劳动、资本、土地、知识、技术、管理、数据等要素市场制度和规则。</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三是完善市场经济基础制度，包括完善产权保护、信息披露、市场准入、破产退出、信用监管等制度。市场经济本质上是法治经济。《决定》特别提出，防止和纠正利用行政、</w:t>
      </w:r>
      <w:r w:rsidRPr="00A94BB0">
        <w:rPr>
          <w:rFonts w:ascii="仿宋_GB2312" w:eastAsia="仿宋_GB2312" w:hint="eastAsia"/>
          <w:sz w:val="32"/>
          <w:szCs w:val="32"/>
        </w:rPr>
        <w:lastRenderedPageBreak/>
        <w:t>刑事手段干预经济纠纷，对侵犯各种所有制经济产权和合法利益的行为实行同责同罪同罚。</w:t>
      </w:r>
      <w:r w:rsidRPr="00A94BB0">
        <w:rPr>
          <w:rFonts w:ascii="仿宋_GB2312" w:eastAsia="仿宋_GB2312" w:hint="eastAsia"/>
          <w:sz w:val="32"/>
          <w:szCs w:val="32"/>
        </w:rPr>
        <w:br/>
      </w:r>
    </w:p>
    <w:p w:rsidR="00A94BB0" w:rsidRDefault="00A94BB0" w:rsidP="00A94BB0">
      <w:pPr>
        <w:adjustRightInd w:val="0"/>
        <w:snapToGrid w:val="0"/>
        <w:spacing w:line="360" w:lineRule="auto"/>
        <w:rPr>
          <w:rFonts w:ascii="仿宋_GB2312" w:eastAsia="仿宋_GB2312"/>
          <w:sz w:val="32"/>
          <w:szCs w:val="32"/>
        </w:rPr>
      </w:pPr>
      <w:r w:rsidRPr="00A94BB0">
        <w:rPr>
          <w:rFonts w:ascii="仿宋_GB2312" w:eastAsia="仿宋_GB2312" w:hint="eastAsia"/>
          <w:b/>
          <w:sz w:val="32"/>
          <w:szCs w:val="32"/>
        </w:rPr>
        <w:t>有效增加低收入群体收入，稳步扩大中等收入群体规模</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t>对于中国经济宏观数据和微观主体之间存在一定“温差”的问题，韩文秀表示，当前，我国经济保持回升向好态势，高质量发展扎实推进，主要宏观指标符合预期，同时也面临一些困难挑战，主要是有效需求不足，一些企业经营困难，一些地方财政困难，表明我国经济恢复还不够强劲，不同地区、行业、企业之间存在分化现象。下一步要推动经济持续回升向好，实现更为均衡、普惠、包容的发展，一靠政策给力，二靠改革发力。</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要更加有力有效实施宏观调控政策。积极的财政政策要更好发力见效，加快专项债发行使用进度，确保基层“三保”按时足额支出，发挥好财政资金对经济增长和结构调整的杠杆</w:t>
      </w:r>
      <w:proofErr w:type="gramStart"/>
      <w:r w:rsidRPr="00A94BB0">
        <w:rPr>
          <w:rFonts w:ascii="仿宋_GB2312" w:eastAsia="仿宋_GB2312" w:hint="eastAsia"/>
          <w:sz w:val="32"/>
          <w:szCs w:val="32"/>
        </w:rPr>
        <w:t>撬</w:t>
      </w:r>
      <w:proofErr w:type="gramEnd"/>
      <w:r w:rsidRPr="00A94BB0">
        <w:rPr>
          <w:rFonts w:ascii="仿宋_GB2312" w:eastAsia="仿宋_GB2312" w:hint="eastAsia"/>
          <w:sz w:val="32"/>
          <w:szCs w:val="32"/>
        </w:rPr>
        <w:t>动作用。稳健的货币政策要灵活适度、精准有效，保持流动性合理充裕，积极发展科技金融、绿色金融、普惠金融、养老金融、数字金融，为实体经济提供源头活水。要落实好“两新”、“两重”决策部署，实施好大规模设备更新和消费品以旧换新政策，投入更多真金白银，加大政策支持力度，让企业和消费者获得实实在在的好处。要把长远增后劲与短期</w:t>
      </w:r>
      <w:proofErr w:type="gramStart"/>
      <w:r w:rsidRPr="00A94BB0">
        <w:rPr>
          <w:rFonts w:ascii="仿宋_GB2312" w:eastAsia="仿宋_GB2312" w:hint="eastAsia"/>
          <w:sz w:val="32"/>
          <w:szCs w:val="32"/>
        </w:rPr>
        <w:t>稳增长</w:t>
      </w:r>
      <w:proofErr w:type="gramEnd"/>
      <w:r w:rsidRPr="00A94BB0">
        <w:rPr>
          <w:rFonts w:ascii="仿宋_GB2312" w:eastAsia="仿宋_GB2312" w:hint="eastAsia"/>
          <w:sz w:val="32"/>
          <w:szCs w:val="32"/>
        </w:rPr>
        <w:t>结合起来，用好超长期特别国债资金，加强国家重</w:t>
      </w:r>
      <w:r w:rsidRPr="00A94BB0">
        <w:rPr>
          <w:rFonts w:ascii="仿宋_GB2312" w:eastAsia="仿宋_GB2312" w:hint="eastAsia"/>
          <w:sz w:val="32"/>
          <w:szCs w:val="32"/>
        </w:rPr>
        <w:lastRenderedPageBreak/>
        <w:t>大战略和重点领域安全能力项目建设。要把经济政策和非经济性政策都纳入宏观政策取向一致性评估，形成推动高质量发展的强大合力。</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要扎实推动人民群众和企业可感可及的改革。改革发展都要为了人民、依靠人民，改革发展成果由人民共享。按照三中全会的部署，要加强普惠性、基础性、兜底性民生建设，完善劳动者工资决定、合理增长、支付保障机制，多渠道增加居民财产性收入，有效增加低收入群体收入，稳步扩大中等收入群体规模，增强居民消费能力和意愿。完善扩大消费长效机制。健全高质量充分就业促进机制，支持和规范发展新就业形态。健全政府投资有效带动社会投资体制机制，形成市场主导的有效投资内</w:t>
      </w:r>
      <w:proofErr w:type="gramStart"/>
      <w:r w:rsidRPr="00A94BB0">
        <w:rPr>
          <w:rFonts w:ascii="仿宋_GB2312" w:eastAsia="仿宋_GB2312" w:hint="eastAsia"/>
          <w:sz w:val="32"/>
          <w:szCs w:val="32"/>
        </w:rPr>
        <w:t>生增长</w:t>
      </w:r>
      <w:proofErr w:type="gramEnd"/>
      <w:r w:rsidRPr="00A94BB0">
        <w:rPr>
          <w:rFonts w:ascii="仿宋_GB2312" w:eastAsia="仿宋_GB2312" w:hint="eastAsia"/>
          <w:sz w:val="32"/>
          <w:szCs w:val="32"/>
        </w:rPr>
        <w:t>机制。完善促进机会公平制度机制，保证各种所有制经济依法平等使用生产要素、公平参与市场竞争、同等受到法律保护，畅通社会流动渠道，营造勤劳致富环境。</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我们相信，通过政策给力和改革发力“双轮驱动”，我国经济发展将更加强劲、更为均衡、更可持续，让微观主体有更多真实感受和收获。</w:t>
      </w:r>
    </w:p>
    <w:p w:rsidR="00A94BB0" w:rsidRDefault="00A94BB0" w:rsidP="00A94BB0">
      <w:pPr>
        <w:adjustRightInd w:val="0"/>
        <w:snapToGrid w:val="0"/>
        <w:spacing w:line="360" w:lineRule="auto"/>
        <w:ind w:firstLineChars="200" w:firstLine="640"/>
        <w:rPr>
          <w:rFonts w:ascii="仿宋_GB2312" w:eastAsia="仿宋_GB2312"/>
          <w:sz w:val="32"/>
          <w:szCs w:val="32"/>
        </w:rPr>
      </w:pPr>
      <w:r w:rsidRPr="00A94BB0">
        <w:rPr>
          <w:rFonts w:ascii="仿宋_GB2312" w:eastAsia="仿宋_GB2312" w:hint="eastAsia"/>
          <w:sz w:val="32"/>
          <w:szCs w:val="32"/>
        </w:rPr>
        <w:br/>
      </w:r>
      <w:r w:rsidRPr="00A94BB0">
        <w:rPr>
          <w:rFonts w:ascii="仿宋_GB2312" w:eastAsia="仿宋_GB2312" w:hint="eastAsia"/>
          <w:b/>
          <w:sz w:val="32"/>
          <w:szCs w:val="32"/>
        </w:rPr>
        <w:t>完善中国特色社会主义法治体系应当贯彻这些重要原则</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全国人大常委会法工委主任沈春耀介绍，全会重点围绕深化立法领域改革、深入推进依法行政、健全公正执法司法</w:t>
      </w:r>
      <w:r w:rsidRPr="00A94BB0">
        <w:rPr>
          <w:rFonts w:ascii="仿宋_GB2312" w:eastAsia="仿宋_GB2312" w:hint="eastAsia"/>
          <w:sz w:val="32"/>
          <w:szCs w:val="32"/>
        </w:rPr>
        <w:lastRenderedPageBreak/>
        <w:t>体制机制、完善推进法治社会建设机制、加强涉外法治建设等方面，提出了法治领域改革任务要求。</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坚持依法治国，完善中国特色社会主义法治体系，应当贯彻以下重要原则。</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一是坚持以习近平法治思想为指导，牢牢把握法治中国建设正确政治方向。</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二是坚持党对法治中国建设的全面领导，从法治上保证党的路线方针政策和决策部署得到全面贯彻和有效实施。</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三是坚持人民在全面依法治国中的主体地位，把以人民为中心贯彻到法治中国建设全过程各方面。</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四是坚持宪法的国家根本法地位，加强宪法实施、履行宪法使命、维护宪法权威。</w:t>
      </w:r>
      <w:r w:rsidRPr="00A94BB0">
        <w:rPr>
          <w:rFonts w:ascii="仿宋_GB2312" w:eastAsia="仿宋_GB2312" w:hint="eastAsia"/>
          <w:sz w:val="32"/>
          <w:szCs w:val="32"/>
        </w:rPr>
        <w:br/>
      </w:r>
      <w:r>
        <w:rPr>
          <w:rFonts w:ascii="仿宋_GB2312" w:eastAsia="仿宋_GB2312"/>
          <w:sz w:val="32"/>
          <w:szCs w:val="32"/>
        </w:rPr>
        <w:t xml:space="preserve">    </w:t>
      </w:r>
      <w:r w:rsidRPr="00A94BB0">
        <w:rPr>
          <w:rFonts w:ascii="仿宋_GB2312" w:eastAsia="仿宋_GB2312" w:hint="eastAsia"/>
          <w:sz w:val="32"/>
          <w:szCs w:val="32"/>
        </w:rPr>
        <w:t>五是坚持在法治下推进改革和在改革中完善法治相统一，处理好改革和法治的关系。</w:t>
      </w:r>
      <w:r w:rsidRPr="00A94BB0">
        <w:rPr>
          <w:rFonts w:ascii="仿宋_GB2312" w:eastAsia="仿宋_GB2312" w:hint="eastAsia"/>
          <w:sz w:val="32"/>
          <w:szCs w:val="32"/>
        </w:rPr>
        <w:br/>
      </w:r>
    </w:p>
    <w:p w:rsidR="00A94BB0" w:rsidRDefault="00A94BB0" w:rsidP="00A94BB0">
      <w:pPr>
        <w:adjustRightInd w:val="0"/>
        <w:snapToGrid w:val="0"/>
        <w:spacing w:line="360" w:lineRule="auto"/>
        <w:rPr>
          <w:rFonts w:ascii="仿宋_GB2312" w:eastAsia="仿宋_GB2312"/>
          <w:sz w:val="32"/>
          <w:szCs w:val="32"/>
        </w:rPr>
      </w:pPr>
      <w:r w:rsidRPr="00A94BB0">
        <w:rPr>
          <w:rFonts w:ascii="仿宋_GB2312" w:eastAsia="仿宋_GB2312" w:hint="eastAsia"/>
          <w:b/>
          <w:sz w:val="32"/>
          <w:szCs w:val="32"/>
        </w:rPr>
        <w:t>我国建成世界上规模最大的教育体系</w:t>
      </w:r>
    </w:p>
    <w:p w:rsidR="00EE0C3D" w:rsidRPr="00A94BB0" w:rsidRDefault="00A94BB0" w:rsidP="00A94BB0">
      <w:pPr>
        <w:adjustRightInd w:val="0"/>
        <w:snapToGrid w:val="0"/>
        <w:spacing w:line="360" w:lineRule="auto"/>
        <w:ind w:firstLineChars="200" w:firstLine="640"/>
        <w:rPr>
          <w:rFonts w:ascii="仿宋_GB2312" w:eastAsia="仿宋_GB2312" w:hint="eastAsia"/>
          <w:sz w:val="32"/>
          <w:szCs w:val="32"/>
        </w:rPr>
      </w:pPr>
      <w:r w:rsidRPr="00A94BB0">
        <w:rPr>
          <w:rFonts w:ascii="仿宋_GB2312" w:eastAsia="仿宋_GB2312" w:hint="eastAsia"/>
          <w:sz w:val="32"/>
          <w:szCs w:val="32"/>
        </w:rPr>
        <w:t>教育部党组书记、</w:t>
      </w:r>
      <w:proofErr w:type="gramStart"/>
      <w:r w:rsidRPr="00A94BB0">
        <w:rPr>
          <w:rFonts w:ascii="仿宋_GB2312" w:eastAsia="仿宋_GB2312" w:hint="eastAsia"/>
          <w:sz w:val="32"/>
          <w:szCs w:val="32"/>
        </w:rPr>
        <w:t>部长怀进鹏</w:t>
      </w:r>
      <w:proofErr w:type="gramEnd"/>
      <w:r w:rsidRPr="00A94BB0">
        <w:rPr>
          <w:rFonts w:ascii="仿宋_GB2312" w:eastAsia="仿宋_GB2312" w:hint="eastAsia"/>
          <w:sz w:val="32"/>
          <w:szCs w:val="32"/>
        </w:rPr>
        <w:t>介绍，党的十八大以来，我们党深入实施科教兴国战略、人才强国战略、创新驱动发展战略，一体推进教育发展、科技创新、人才培养，不断强化对现代化建设的支撑。</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一是我国建成世界上规模最大的教育体系，各级教育普及程度达到或超过中高收入国家平均水平，高等教育毛入学</w:t>
      </w:r>
      <w:r w:rsidRPr="00A94BB0">
        <w:rPr>
          <w:rFonts w:ascii="仿宋_GB2312" w:eastAsia="仿宋_GB2312" w:hint="eastAsia"/>
          <w:sz w:val="32"/>
          <w:szCs w:val="32"/>
        </w:rPr>
        <w:lastRenderedPageBreak/>
        <w:t>率超过60%，进入世界公认的普及化阶段。</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二是新增劳动力平均受教育年限超过14年，接受高等教育的人口达到2.5亿。我国研发人员总量居世界首位。</w:t>
      </w:r>
      <w:r w:rsidRPr="00A94BB0">
        <w:rPr>
          <w:rFonts w:ascii="仿宋_GB2312" w:eastAsia="仿宋_GB2312" w:hint="eastAsia"/>
          <w:sz w:val="32"/>
          <w:szCs w:val="32"/>
        </w:rPr>
        <w:br/>
      </w:r>
      <w:r>
        <w:rPr>
          <w:rFonts w:ascii="仿宋_GB2312" w:eastAsia="仿宋_GB2312" w:hint="eastAsia"/>
          <w:sz w:val="32"/>
          <w:szCs w:val="32"/>
        </w:rPr>
        <w:t xml:space="preserve"> </w:t>
      </w:r>
      <w:r>
        <w:rPr>
          <w:rFonts w:ascii="仿宋_GB2312" w:eastAsia="仿宋_GB2312"/>
          <w:sz w:val="32"/>
          <w:szCs w:val="32"/>
        </w:rPr>
        <w:t xml:space="preserve">   </w:t>
      </w:r>
      <w:r w:rsidRPr="00A94BB0">
        <w:rPr>
          <w:rFonts w:ascii="仿宋_GB2312" w:eastAsia="仿宋_GB2312" w:hint="eastAsia"/>
          <w:sz w:val="32"/>
          <w:szCs w:val="32"/>
        </w:rPr>
        <w:t>三是全社会研发经费支出居世界第二位，基础研究和原始创新不断加强，关键核心技术实现重大突破，创新主体和人才的活力进一步释放，我国成功进入创新型国家行列。</w:t>
      </w:r>
    </w:p>
    <w:sectPr w:rsidR="00EE0C3D" w:rsidRPr="00A94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6C3"/>
    <w:rsid w:val="003670FB"/>
    <w:rsid w:val="008076C3"/>
    <w:rsid w:val="00A94BB0"/>
    <w:rsid w:val="00CA2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ED624"/>
  <w15:chartTrackingRefBased/>
  <w15:docId w15:val="{417481BF-5903-41A1-83B6-8E74F4345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A94BB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4BB0"/>
    <w:rPr>
      <w:color w:val="0000FF"/>
      <w:u w:val="single"/>
    </w:rPr>
  </w:style>
  <w:style w:type="character" w:styleId="a4">
    <w:name w:val="Strong"/>
    <w:basedOn w:val="a0"/>
    <w:uiPriority w:val="22"/>
    <w:qFormat/>
    <w:rsid w:val="00A94BB0"/>
    <w:rPr>
      <w:b/>
      <w:bCs/>
    </w:rPr>
  </w:style>
  <w:style w:type="character" w:customStyle="1" w:styleId="weui-hiddenabs">
    <w:name w:val="weui-hidden_abs"/>
    <w:basedOn w:val="a0"/>
    <w:rsid w:val="00A94BB0"/>
  </w:style>
  <w:style w:type="character" w:customStyle="1" w:styleId="wxtextunderline">
    <w:name w:val="wx_text_underline"/>
    <w:basedOn w:val="a0"/>
    <w:rsid w:val="00A94BB0"/>
  </w:style>
  <w:style w:type="character" w:customStyle="1" w:styleId="10">
    <w:name w:val="标题 1 字符"/>
    <w:basedOn w:val="a0"/>
    <w:link w:val="1"/>
    <w:uiPriority w:val="9"/>
    <w:rsid w:val="00A94BB0"/>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956650">
      <w:bodyDiv w:val="1"/>
      <w:marLeft w:val="0"/>
      <w:marRight w:val="0"/>
      <w:marTop w:val="0"/>
      <w:marBottom w:val="0"/>
      <w:divBdr>
        <w:top w:val="none" w:sz="0" w:space="0" w:color="auto"/>
        <w:left w:val="none" w:sz="0" w:space="0" w:color="auto"/>
        <w:bottom w:val="none" w:sz="0" w:space="0" w:color="auto"/>
        <w:right w:val="none" w:sz="0" w:space="0" w:color="auto"/>
      </w:divBdr>
      <w:divsChild>
        <w:div w:id="424423012">
          <w:marLeft w:val="0"/>
          <w:marRight w:val="0"/>
          <w:marTop w:val="0"/>
          <w:marBottom w:val="0"/>
          <w:divBdr>
            <w:top w:val="none" w:sz="0" w:space="0" w:color="auto"/>
            <w:left w:val="none" w:sz="0" w:space="0" w:color="auto"/>
            <w:bottom w:val="none" w:sz="0" w:space="0" w:color="auto"/>
            <w:right w:val="none" w:sz="0" w:space="0" w:color="auto"/>
          </w:divBdr>
          <w:divsChild>
            <w:div w:id="2101175791">
              <w:marLeft w:val="0"/>
              <w:marRight w:val="0"/>
              <w:marTop w:val="0"/>
              <w:marBottom w:val="0"/>
              <w:divBdr>
                <w:top w:val="none" w:sz="0" w:space="0" w:color="auto"/>
                <w:left w:val="none" w:sz="0" w:space="0" w:color="auto"/>
                <w:bottom w:val="none" w:sz="0" w:space="0" w:color="auto"/>
                <w:right w:val="none" w:sz="0" w:space="0" w:color="auto"/>
              </w:divBdr>
              <w:divsChild>
                <w:div w:id="1953632083">
                  <w:marLeft w:val="0"/>
                  <w:marRight w:val="0"/>
                  <w:marTop w:val="0"/>
                  <w:marBottom w:val="0"/>
                  <w:divBdr>
                    <w:top w:val="none" w:sz="0" w:space="0" w:color="auto"/>
                    <w:left w:val="none" w:sz="0" w:space="0" w:color="auto"/>
                    <w:bottom w:val="none" w:sz="0" w:space="0" w:color="auto"/>
                    <w:right w:val="none" w:sz="0" w:space="0" w:color="auto"/>
                  </w:divBdr>
                  <w:divsChild>
                    <w:div w:id="1092894475">
                      <w:marLeft w:val="0"/>
                      <w:marRight w:val="0"/>
                      <w:marTop w:val="0"/>
                      <w:marBottom w:val="0"/>
                      <w:divBdr>
                        <w:top w:val="none" w:sz="0" w:space="0" w:color="auto"/>
                        <w:left w:val="none" w:sz="0" w:space="0" w:color="auto"/>
                        <w:bottom w:val="none" w:sz="0" w:space="0" w:color="auto"/>
                        <w:right w:val="none" w:sz="0" w:space="0" w:color="auto"/>
                      </w:divBdr>
                      <w:divsChild>
                        <w:div w:id="455758111">
                          <w:marLeft w:val="0"/>
                          <w:marRight w:val="0"/>
                          <w:marTop w:val="0"/>
                          <w:marBottom w:val="0"/>
                          <w:divBdr>
                            <w:top w:val="none" w:sz="0" w:space="0" w:color="auto"/>
                            <w:left w:val="none" w:sz="0" w:space="0" w:color="auto"/>
                            <w:bottom w:val="none" w:sz="0" w:space="0" w:color="auto"/>
                            <w:right w:val="none" w:sz="0" w:space="0" w:color="auto"/>
                          </w:divBdr>
                        </w:div>
                      </w:divsChild>
                    </w:div>
                    <w:div w:id="980426263">
                      <w:marLeft w:val="-870"/>
                      <w:marRight w:val="0"/>
                      <w:marTop w:val="0"/>
                      <w:marBottom w:val="0"/>
                      <w:divBdr>
                        <w:top w:val="none" w:sz="0" w:space="0" w:color="auto"/>
                        <w:left w:val="none" w:sz="0" w:space="0" w:color="auto"/>
                        <w:bottom w:val="none" w:sz="0" w:space="0" w:color="auto"/>
                        <w:right w:val="none" w:sz="0" w:space="0" w:color="auto"/>
                      </w:divBdr>
                      <w:divsChild>
                        <w:div w:id="48235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25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Dwyane</dc:creator>
  <cp:keywords/>
  <dc:description/>
  <cp:lastModifiedBy>King Dwyane</cp:lastModifiedBy>
  <cp:revision>3</cp:revision>
  <dcterms:created xsi:type="dcterms:W3CDTF">2024-07-23T14:22:00Z</dcterms:created>
  <dcterms:modified xsi:type="dcterms:W3CDTF">2024-07-23T14:28:00Z</dcterms:modified>
</cp:coreProperties>
</file>